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9F" w:rsidRPr="00F22E25" w:rsidRDefault="00210B9F" w:rsidP="00AA6676">
      <w:pPr>
        <w:shd w:val="clear" w:color="auto" w:fill="FFFFFF"/>
        <w:spacing w:line="288" w:lineRule="auto"/>
        <w:jc w:val="center"/>
        <w:outlineLvl w:val="0"/>
        <w:rPr>
          <w:rFonts w:ascii="PFBeauSansProSemiBoldRegular" w:eastAsia="Times New Roman" w:hAnsi="PFBeauSansProSemiBoldRegular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F22E25">
        <w:rPr>
          <w:rFonts w:ascii="PFBeauSansProSemiBoldRegular" w:eastAsia="Times New Roman" w:hAnsi="PFBeauSansProSemiBoldRegular" w:cs="Times New Roman"/>
          <w:b/>
          <w:bCs/>
          <w:color w:val="FF0000"/>
          <w:kern w:val="36"/>
          <w:sz w:val="56"/>
          <w:szCs w:val="56"/>
          <w:lang w:eastAsia="ru-RU"/>
        </w:rPr>
        <w:t>Защита детей от информации: тонкости закона</w:t>
      </w:r>
    </w:p>
    <w:p w:rsidR="00210B9F" w:rsidRPr="00210B9F" w:rsidRDefault="00AA6676" w:rsidP="00210B9F">
      <w:pPr>
        <w:shd w:val="clear" w:color="auto" w:fill="FFFFFF"/>
        <w:spacing w:after="0" w:line="288" w:lineRule="auto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t xml:space="preserve"> </w:t>
      </w:r>
    </w:p>
    <w:p w:rsidR="00AA6676" w:rsidRDefault="00210B9F" w:rsidP="00F22E25">
      <w:pPr>
        <w:shd w:val="clear" w:color="auto" w:fill="FFFFFF"/>
        <w:spacing w:after="0" w:line="288" w:lineRule="auto"/>
        <w:jc w:val="center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4629150" cy="3086100"/>
            <wp:effectExtent l="38100" t="0" r="19050" b="914400"/>
            <wp:docPr id="1" name="Рисунок 1" descr="Защита детей от информации: тонкости з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детей от информации: тонкости зак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10B9F" w:rsidRPr="00F22E25" w:rsidRDefault="00210B9F" w:rsidP="00AA6676">
      <w:pPr>
        <w:shd w:val="clear" w:color="auto" w:fill="FFFFFF"/>
        <w:spacing w:after="280" w:line="360" w:lineRule="atLeast"/>
        <w:jc w:val="both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В России с 1 сентября 2012 года вступил в силу </w:t>
      </w:r>
      <w:hyperlink r:id="rId5" w:tgtFrame="_blank" w:history="1">
        <w:r w:rsidRPr="00F22E25">
          <w:rPr>
            <w:rFonts w:ascii="PTSansRegular" w:eastAsia="Times New Roman" w:hAnsi="PTSansRegular" w:cs="Times New Roman"/>
            <w:sz w:val="28"/>
            <w:szCs w:val="28"/>
            <w:u w:val="single"/>
            <w:lang w:eastAsia="ru-RU"/>
          </w:rPr>
          <w:t xml:space="preserve">Федеральный закон "О защите детей от информации, причиняющей вред их здоровью и развитию" № 436-ФЗ </w:t>
        </w:r>
      </w:hyperlink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(далее по тексту - Закон), который был принят еще в декабре 2010 года, а действовать начал недавно. Целью принятия закона являлось установление правовых механизмов защиты детей от информации, причиняющей вред их физическому, психическому и духовному развитию. Рассматривая информацию как продукт массового потребления, государство предъявляет к ней требования качества и безопасности. С другой стороны, государство, как бы оно ни старалось, не сможет выполнить за родителей их воспитательную функцию и объяснить детям, что хорошо, а что плохо. </w:t>
      </w:r>
    </w:p>
    <w:p w:rsidR="00210B9F" w:rsidRPr="00F22E25" w:rsidRDefault="00210B9F" w:rsidP="00210B9F">
      <w:pPr>
        <w:shd w:val="clear" w:color="auto" w:fill="FFFFFF"/>
        <w:spacing w:line="360" w:lineRule="atLeast"/>
        <w:outlineLvl w:val="1"/>
        <w:rPr>
          <w:rFonts w:ascii="PFBeauSansProSemiBoldRegular" w:eastAsia="Times New Roman" w:hAnsi="PFBeauSansProSemiBoldRegular" w:cs="Times New Roman"/>
          <w:b/>
          <w:bCs/>
          <w:color w:val="FF0000"/>
          <w:sz w:val="36"/>
          <w:szCs w:val="36"/>
          <w:lang w:eastAsia="ru-RU"/>
        </w:rPr>
      </w:pPr>
      <w:r w:rsidRPr="00F22E25">
        <w:rPr>
          <w:rFonts w:ascii="PFBeauSansProSemiBoldRegular" w:eastAsia="Times New Roman" w:hAnsi="PFBeauSansProSemiBoldRegular" w:cs="Times New Roman"/>
          <w:b/>
          <w:bCs/>
          <w:color w:val="FF0000"/>
          <w:sz w:val="36"/>
          <w:szCs w:val="36"/>
          <w:lang w:eastAsia="ru-RU"/>
        </w:rPr>
        <w:t>Правовая история вопроса</w:t>
      </w:r>
    </w:p>
    <w:p w:rsidR="00AA6676" w:rsidRPr="00F22E25" w:rsidRDefault="00210B9F" w:rsidP="00F22E2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Это далеко не «первая ласточка» в борьбе за неокрепшие детские души. </w:t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Давно и успешно</w:t>
      </w:r>
      <w:r w:rsidR="00AA6676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существуют Закон «О рекламе»,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Закон «О средствах массовой информации», где содержатся запреты, связанные с пропагандой употребления табака, алкоголя, наркотиков, пропагандой порнографии, насилия, жестокости</w:t>
      </w:r>
      <w:r w:rsidR="00AA6676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.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Федеральный закон </w:t>
      </w:r>
      <w:hyperlink r:id="rId6" w:tgtFrame="_blank" w:history="1">
        <w:r w:rsidRPr="00F22E25">
          <w:rPr>
            <w:rFonts w:ascii="PTSansRegular" w:eastAsia="Times New Roman" w:hAnsi="PTSansRegular" w:cs="Times New Roman"/>
            <w:sz w:val="28"/>
            <w:szCs w:val="28"/>
            <w:u w:val="single"/>
            <w:lang w:eastAsia="ru-RU"/>
          </w:rPr>
          <w:t xml:space="preserve">"Об основных гарантиях прав ребенка в Российской </w:t>
        </w:r>
        <w:r w:rsidRPr="00F22E25">
          <w:rPr>
            <w:rFonts w:ascii="PTSansRegular" w:eastAsia="Times New Roman" w:hAnsi="PTSansRegular" w:cs="Times New Roman"/>
            <w:sz w:val="28"/>
            <w:szCs w:val="28"/>
            <w:u w:val="single"/>
            <w:lang w:eastAsia="ru-RU"/>
          </w:rPr>
          <w:lastRenderedPageBreak/>
          <w:t>Федерации"</w:t>
        </w:r>
      </w:hyperlink>
      <w:r w:rsidRPr="00210B9F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также содержит норму о защите ребенка от информации,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пропаганды и агитации, наносящих вред его здоровью, нравственному и духовному развитию. </w:t>
      </w:r>
    </w:p>
    <w:p w:rsidR="00AA6676" w:rsidRPr="00F22E25" w:rsidRDefault="00210B9F" w:rsidP="00F22E2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Существуют законодательные акты, предусматривающие запреты на продажу несовершеннолетним табачных изделий,</w:t>
      </w:r>
      <w:r w:rsidR="00F22E25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алкогольной продукции и пива.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>Во многих странах есть большой опыт разработки и применения подобного законодательства, а также существует много международных актов, начиная с Декларации прав ребенка, принятой ООН, и более известной нам Конвенции о правах ребенка.</w:t>
      </w:r>
      <w:r w:rsidR="00AA6676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Российские регионы активно принимали аналогичные по смыслу законы. Так, они приняты в Курганской, Астраханской, Волгоградской, Калужской, Воронежской областях, и список этот далеко не полный. В Санкт-Петербурге, прославившемся в последнее время своими новаторскими законодательными инициативами, действует закон о запрете пропаганды среди несовершеннолетних нетрадиционных сексуальных отношений и педофилии. </w:t>
      </w:r>
    </w:p>
    <w:p w:rsidR="00210B9F" w:rsidRPr="00F22E25" w:rsidRDefault="00210B9F" w:rsidP="00F22E25">
      <w:pPr>
        <w:shd w:val="clear" w:color="auto" w:fill="FFFFFF"/>
        <w:spacing w:line="360" w:lineRule="atLeast"/>
        <w:jc w:val="both"/>
        <w:outlineLvl w:val="1"/>
        <w:rPr>
          <w:rFonts w:ascii="PFBeauSansProSemiBoldRegular" w:eastAsia="Times New Roman" w:hAnsi="PFBeauSansProSemiBoldRegular" w:cs="Times New Roman"/>
          <w:b/>
          <w:bCs/>
          <w:color w:val="FF0000"/>
          <w:sz w:val="36"/>
          <w:szCs w:val="36"/>
          <w:lang w:eastAsia="ru-RU"/>
        </w:rPr>
      </w:pPr>
      <w:r w:rsidRPr="00F22E25">
        <w:rPr>
          <w:rFonts w:ascii="PFBeauSansProSemiBoldRegular" w:eastAsia="Times New Roman" w:hAnsi="PFBeauSansProSemiBoldRegular" w:cs="Times New Roman"/>
          <w:b/>
          <w:bCs/>
          <w:color w:val="FF0000"/>
          <w:sz w:val="36"/>
          <w:szCs w:val="36"/>
          <w:lang w:eastAsia="ru-RU"/>
        </w:rPr>
        <w:t>Что хочет новый закон</w:t>
      </w:r>
    </w:p>
    <w:p w:rsidR="00AA6676" w:rsidRPr="00F22E25" w:rsidRDefault="00210B9F" w:rsidP="00F22E25">
      <w:pPr>
        <w:shd w:val="clear" w:color="auto" w:fill="FFFFFF"/>
        <w:spacing w:after="280" w:line="360" w:lineRule="atLeast"/>
        <w:jc w:val="both"/>
        <w:rPr>
          <w:rFonts w:ascii="PFBeauSansProSemiBoldRegular" w:eastAsia="Times New Roman" w:hAnsi="PFBeauSansProSemiBoldRegular" w:cs="Times New Roman"/>
          <w:sz w:val="28"/>
          <w:szCs w:val="28"/>
          <w:lang w:eastAsia="ru-RU"/>
        </w:rPr>
      </w:pP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Для большинства населения страны действие Закона свелось к появлению на экранах телевизоров значка, обозначающего возраст, с которого данная </w:t>
      </w:r>
      <w:r w:rsidR="00AA6676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т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елепередача допустима к просмотру. На самом деле Закон охватывает практически все информационные сферы (телевидение, радио, печатная продукция, интернет-ресурсы), однако далек от совершенства, что неизбежно приведет к многочисленным спорным ситуациям. </w:t>
      </w:r>
    </w:p>
    <w:p w:rsidR="00210B9F" w:rsidRPr="00F22E25" w:rsidRDefault="00210B9F" w:rsidP="00F22E25">
      <w:pPr>
        <w:shd w:val="clear" w:color="auto" w:fill="FFFFFF"/>
        <w:spacing w:after="280" w:line="360" w:lineRule="atLeast"/>
        <w:jc w:val="both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F22E25">
        <w:rPr>
          <w:rFonts w:ascii="PFBeauSansProSemiBoldRegular" w:eastAsia="Times New Roman" w:hAnsi="PFBeauSansProSemiBoldRegular" w:cs="Times New Roman"/>
          <w:sz w:val="28"/>
          <w:szCs w:val="28"/>
          <w:lang w:eastAsia="ru-RU"/>
        </w:rPr>
        <w:t xml:space="preserve">Вся информация Законом разделена на две группы: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1) информация, причиняющая вред здоровью и (или) развитию детей, внутри которой выделяется информация, запрещенная для распространения среди детей, а также информация, распространение которой среди детей определенных возрастных категорий ограничено;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2) иная информация - она не имеет специального термина для обозначения, но ее существование следует из самого факта выделения первой группы, в том числе информация, оборот которой не регулируется Законом.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Ограничивается оборот информации, содержащей, в частности, описания жестокости, насилия, катастроф, изображения половых отношений. Имеет значение и учитывается форма распространения информации (телевидение, Интернет, зрелищные мероприятия и др.).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u w:val="single"/>
          <w:lang w:eastAsia="ru-RU"/>
        </w:rPr>
        <w:t>Вся информационная продукция классифицируется по пяти категориям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: </w:t>
      </w:r>
      <w:r w:rsid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"до 6-ти лет", "с 6-ти лет", "с 12-ти лет", "с 16-ти лет", "запрещенная продукция". Классификация информационной продукции осуществляется ее </w:t>
      </w:r>
      <w:r w:rsidR="00AA6676"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п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роизводителями и распространителями с привлечением экспертов. При проведении классификации оценке подлежат, в том числе, тематика, жанр, содержание, художественное оформление, особенности восприятия информации детьми определенной возрастной категории, вероятность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lastRenderedPageBreak/>
        <w:t xml:space="preserve">причинения содержащейся информацией вреда здоровью и развитию детей. Сведения о результатах классификации должны содержаться в сопроводительных документах к информационной продукции.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К информации, запрещенной для оборота среди детей, отнесена порнографическая информация, а также информация, побуждающая к совершению действий, представляющих угрозу их жизни и здоровью, способная вызвать желание употребить алкоголь, наркотические, психотропные и иные одурманивающие вещества, отрицающая семейные ценности, обосновывающая допустимость насилия и жестокости, содержащая нецензурную брань, оправдывающая противоправное поведение.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Формально не считается вредным для детей, в том смысле, что не ограничивается Законом, оборот (распространение):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1) информационной продукции - а) содержащей научную, научно-техническую, статистическую информацию; б) имеющей значительную историческую, художественную или иную культурную ценность для общества; в)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 г)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2) информации - а) недопустимость ограничения доступа к которой установлена Федеральным законом «Об информации, информационных технологиях и о защите информации" и другими федеральными законами; б) распространенной любым способом, в любой форме и с использованием любых средств, адресованной неопределенному кругу лиц и направленной на привлечение внимания к объекту рекламирования, формирование или поддержание интереса к нему и его продвижение на рынке, то есть рекламы (однако здесь действуют ограничения и запреты, предусмотренные непосредственно законодательством о рекламе).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>Однако "</w:t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запрещенная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для детей" автоматически не значит "противозаконная". Оборот информационной продукции, запрещенной для детей, допускается даже в местах, доступных для детей, но при условии, что при этом применяются административные и организационные меры, технические и программно-аппаратные средства защиты детей от указанной информации. Например, «интересные» журналы: 1) находятся в магазине не в открытом доступе, </w:t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2) 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они запечатаны в индивидуальную упаковку, 3) несовершеннолетнему их не продадут. </w:t>
      </w:r>
    </w:p>
    <w:p w:rsidR="00210B9F" w:rsidRPr="00F22E25" w:rsidRDefault="00210B9F" w:rsidP="00210B9F">
      <w:pPr>
        <w:shd w:val="clear" w:color="auto" w:fill="FFFFFF"/>
        <w:spacing w:line="360" w:lineRule="atLeast"/>
        <w:outlineLvl w:val="1"/>
        <w:rPr>
          <w:rFonts w:ascii="PFBeauSansProSemiBoldRegular" w:eastAsia="Times New Roman" w:hAnsi="PFBeauSansProSemiBoldRegular" w:cs="Times New Roman"/>
          <w:b/>
          <w:bCs/>
          <w:color w:val="FF0000"/>
          <w:sz w:val="40"/>
          <w:szCs w:val="44"/>
          <w:lang w:eastAsia="ru-RU"/>
        </w:rPr>
      </w:pPr>
      <w:r w:rsidRPr="00F22E25">
        <w:rPr>
          <w:rFonts w:ascii="PFBeauSansProSemiBoldRegular" w:eastAsia="Times New Roman" w:hAnsi="PFBeauSansProSemiBoldRegular" w:cs="Times New Roman"/>
          <w:b/>
          <w:bCs/>
          <w:color w:val="FF0000"/>
          <w:sz w:val="40"/>
          <w:szCs w:val="44"/>
          <w:lang w:eastAsia="ru-RU"/>
        </w:rPr>
        <w:lastRenderedPageBreak/>
        <w:t>Проблемы, которые остались</w:t>
      </w:r>
    </w:p>
    <w:p w:rsidR="00210B9F" w:rsidRPr="00F22E25" w:rsidRDefault="00210B9F" w:rsidP="00F22E25">
      <w:pPr>
        <w:shd w:val="clear" w:color="auto" w:fill="FFFFFF"/>
        <w:spacing w:after="280" w:line="360" w:lineRule="atLeast"/>
        <w:jc w:val="both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Под действие Закона не попали игрушки. С одной стороны это логично – Закон призван регулировать вопросы в сфере распространения информации. Но с другой стороны встает вопрос: если мультфильму </w:t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про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инопланетных </w:t>
      </w:r>
      <w:proofErr w:type="spell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роботов-трансформеров</w:t>
      </w:r>
      <w:proofErr w:type="spell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присвоена категория «12+», как быть с игрушками – героями мультфильма, свободно продающимися в магазине без всяких ограничений? Могут ли сами по себе такие игрушки в руках пятилетнего ребенка воспитывать в нем жестокость и насилие, или только в контексте сюжетной линии мультфильма?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Но и в рамках обозначенной сферы регулирования Закон страдает рядом серьезных недостатков. Решение о классификации продукции будут принимать не государственные органы, а сам производитель этой же продукции. Тот факт, что для поведения этой классификации должны привлекаться эксперты (экспертные организации), не меняет суть вопроса, т.к. статус этих экспертов Законом не определен, равно как и </w:t>
      </w:r>
      <w:proofErr w:type="gramStart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>мера</w:t>
      </w:r>
      <w:proofErr w:type="gramEnd"/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их ответственности.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Закон упоминает множество терминов, имеющих решающее значение для классификации информации, однако не содержит их определений, не раскрывает их содержание. Здесь большая свобода и коррупционная составляющая для экспертов. "Информационная продукция" - существует вопрос о том, следует ли относить к информационной продукции свободно распространяемое программное обеспечение, фильмы, некоммерческие зрелищные мероприятия, то есть ситуации, в которых информация не является товаром.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b/>
          <w:i/>
          <w:sz w:val="28"/>
          <w:szCs w:val="28"/>
          <w:lang w:eastAsia="ru-RU"/>
        </w:rPr>
        <w:t>"Тяжелое заболевание"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- отсутствуют критерии, учитывающие специфику регулируемой сферы, позволяющие отличать описание или изображение нетяжелого заболевания от тяжелого, в том числе невозможность документального подтверждения диагноза персонажа или героя. Возрастные ограничения установлены только по отношению к показу заболеваний человека (и последствий этих заболеваний). Следовательно, заболевания животных, последствия таких заболеваний под ограничение не попадают.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b/>
          <w:i/>
          <w:sz w:val="28"/>
          <w:szCs w:val="28"/>
          <w:lang w:eastAsia="ru-RU"/>
        </w:rPr>
        <w:t>"Семейные ценности"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- понятие является переменчивым, конкретным содержанием наполняется в результате социологических или психологических исследований на данный момент времени;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"Половые отношения между мужчиной и женщиной" - использование в Законе такого термина вызовет трудности в связи с возможностью широкого толкования, в результате могут быть приняты сомнительные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lastRenderedPageBreak/>
        <w:t xml:space="preserve">классификационные решения, а четкое уточнение "между мужчиной и женщиной" снимает ограничения с оборота информационной продукции, содержащей изображения или описания других форм половых отношений, например гомосексуальных. </w:t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</w:r>
      <w:r w:rsidRPr="00F22E25">
        <w:rPr>
          <w:rFonts w:ascii="PTSansRegular" w:eastAsia="Times New Roman" w:hAnsi="PTSansRegular" w:cs="Times New Roman"/>
          <w:sz w:val="28"/>
          <w:szCs w:val="28"/>
          <w:lang w:eastAsia="ru-RU"/>
        </w:rPr>
        <w:br/>
        <w:t xml:space="preserve">Закон не предусматривает конкретных видов ответственности за его нарушение, устанавливая, что 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 На практике нарушители будут привлекаться к административной ответственности. </w:t>
      </w:r>
    </w:p>
    <w:sectPr w:rsidR="00210B9F" w:rsidRPr="00F22E25" w:rsidSect="00210B9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BeauSansProSemiBol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B9F"/>
    <w:rsid w:val="001F7BBE"/>
    <w:rsid w:val="00210B9F"/>
    <w:rsid w:val="005D1DE0"/>
    <w:rsid w:val="008F5549"/>
    <w:rsid w:val="00AA6676"/>
    <w:rsid w:val="00F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E"/>
  </w:style>
  <w:style w:type="paragraph" w:styleId="1">
    <w:name w:val="heading 1"/>
    <w:basedOn w:val="a"/>
    <w:link w:val="10"/>
    <w:uiPriority w:val="9"/>
    <w:qFormat/>
    <w:rsid w:val="00210B9F"/>
    <w:pPr>
      <w:spacing w:line="240" w:lineRule="auto"/>
      <w:outlineLvl w:val="0"/>
    </w:pPr>
    <w:rPr>
      <w:rFonts w:ascii="PFBeauSansProSemiBoldRegular" w:eastAsia="Times New Roman" w:hAnsi="PFBeauSansProSemiBoldRegular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210B9F"/>
    <w:pPr>
      <w:spacing w:line="240" w:lineRule="auto"/>
      <w:outlineLvl w:val="1"/>
    </w:pPr>
    <w:rPr>
      <w:rFonts w:ascii="PFBeauSansProSemiBoldRegular" w:eastAsia="Times New Roman" w:hAnsi="PFBeauSansProSemiBoldRegular" w:cs="Times New Roman"/>
      <w:b/>
      <w:bCs/>
      <w:color w:val="2D2D2D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B9F"/>
    <w:rPr>
      <w:rFonts w:ascii="PFBeauSansProSemiBoldRegular" w:eastAsia="Times New Roman" w:hAnsi="PFBeauSansProSemiBoldRegular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B9F"/>
    <w:rPr>
      <w:rFonts w:ascii="PFBeauSansProSemiBoldRegular" w:eastAsia="Times New Roman" w:hAnsi="PFBeauSansProSemiBoldRegular" w:cs="Times New Roman"/>
      <w:b/>
      <w:bCs/>
      <w:color w:val="2D2D2D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210B9F"/>
    <w:rPr>
      <w:color w:val="2B2B2B"/>
      <w:u w:val="single"/>
    </w:rPr>
  </w:style>
  <w:style w:type="paragraph" w:styleId="a4">
    <w:name w:val="Normal (Web)"/>
    <w:basedOn w:val="a"/>
    <w:uiPriority w:val="99"/>
    <w:semiHidden/>
    <w:unhideWhenUsed/>
    <w:rsid w:val="0021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210B9F"/>
    <w:rPr>
      <w:i w:val="0"/>
      <w:iCs w:val="0"/>
      <w:color w:val="949494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6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8" w:space="25" w:color="B2B2B2"/>
                            <w:left w:val="single" w:sz="8" w:space="4" w:color="B2B2B2"/>
                            <w:bottom w:val="single" w:sz="8" w:space="5" w:color="B2B2B2"/>
                            <w:right w:val="single" w:sz="8" w:space="4" w:color="B2B2B2"/>
                          </w:divBdr>
                          <w:divsChild>
                            <w:div w:id="15015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8352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idor.ru/go.php?url=http://base.consultant.ru/cons/cgi/online.cgi?req=doc;base=LAW;n=126547" TargetMode="External"/><Relationship Id="rId5" Type="http://schemas.openxmlformats.org/officeDocument/2006/relationships/hyperlink" Target="http://letidor.ru/go.php?url=http://www.rg.ru/2012/07/30/zakon-d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1373</Words>
  <Characters>7828</Characters>
  <Application>Microsoft Office Word</Application>
  <DocSecurity>0</DocSecurity>
  <Lines>65</Lines>
  <Paragraphs>18</Paragraphs>
  <ScaleCrop>false</ScaleCrop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2013-04-09T04:50:00Z</dcterms:created>
  <dcterms:modified xsi:type="dcterms:W3CDTF">2016-06-30T10:40:00Z</dcterms:modified>
</cp:coreProperties>
</file>