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9F" w:rsidRDefault="00C8389F" w:rsidP="00C8389F">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FF0000"/>
          <w:sz w:val="72"/>
          <w:szCs w:val="72"/>
        </w:rPr>
        <w:t>Жизнь без наркотиков!!!</w:t>
      </w:r>
      <w:r>
        <w:rPr>
          <w:rStyle w:val="a6"/>
          <w:b/>
          <w:bCs/>
          <w:color w:val="FF0000"/>
          <w:sz w:val="72"/>
          <w:szCs w:val="72"/>
        </w:rPr>
        <w:footnoteReference w:id="1"/>
      </w: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r>
        <w:rPr>
          <w:noProof/>
        </w:rPr>
        <w:drawing>
          <wp:anchor distT="0" distB="0" distL="114300" distR="114300" simplePos="0" relativeHeight="251658240" behindDoc="1" locked="0" layoutInCell="1" allowOverlap="0" wp14:anchorId="27120F82" wp14:editId="7AE9AAFD">
            <wp:simplePos x="0" y="0"/>
            <wp:positionH relativeFrom="margin">
              <wp:align>center</wp:align>
            </wp:positionH>
            <wp:positionV relativeFrom="paragraph">
              <wp:posOffset>36293</wp:posOffset>
            </wp:positionV>
            <wp:extent cx="3362325" cy="2457450"/>
            <wp:effectExtent l="0" t="0" r="9525" b="0"/>
            <wp:wrapTight wrapText="bothSides">
              <wp:wrapPolygon edited="0">
                <wp:start x="0" y="0"/>
                <wp:lineTo x="0" y="21433"/>
                <wp:lineTo x="21539" y="21433"/>
                <wp:lineTo x="21539" y="0"/>
                <wp:lineTo x="0" y="0"/>
              </wp:wrapPolygon>
            </wp:wrapTight>
            <wp:docPr id="1" name="Рисунок 1" descr="hello_html_5b7d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b7d7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b/>
          <w:bCs/>
          <w:color w:val="181818"/>
          <w:sz w:val="27"/>
          <w:szCs w:val="27"/>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noProof/>
        </w:rPr>
      </w:pPr>
    </w:p>
    <w:p w:rsidR="00C8389F" w:rsidRDefault="00C8389F" w:rsidP="00C8389F">
      <w:pPr>
        <w:pStyle w:val="a3"/>
        <w:shd w:val="clear" w:color="auto" w:fill="FFFFFF"/>
        <w:spacing w:before="0" w:beforeAutospacing="0" w:after="0" w:afterAutospacing="0" w:line="210" w:lineRule="atLeast"/>
        <w:rPr>
          <w:b/>
          <w:bCs/>
          <w:color w:val="181818"/>
          <w:sz w:val="27"/>
          <w:szCs w:val="27"/>
        </w:rPr>
      </w:pPr>
    </w:p>
    <w:p w:rsidR="00C8389F" w:rsidRDefault="00C8389F" w:rsidP="00C8389F">
      <w:pPr>
        <w:pStyle w:val="a3"/>
        <w:shd w:val="clear" w:color="auto" w:fill="FFFFFF"/>
        <w:spacing w:before="0" w:beforeAutospacing="0" w:after="0" w:afterAutospacing="0" w:line="210" w:lineRule="atLeast"/>
        <w:rPr>
          <w:b/>
          <w:bCs/>
          <w:color w:val="181818"/>
          <w:sz w:val="27"/>
          <w:szCs w:val="27"/>
        </w:rPr>
      </w:pPr>
    </w:p>
    <w:p w:rsidR="006A415A" w:rsidRPr="006A415A" w:rsidRDefault="006A415A" w:rsidP="006A415A">
      <w:pPr>
        <w:pStyle w:val="3"/>
        <w:shd w:val="clear" w:color="auto" w:fill="FFFFFF"/>
        <w:spacing w:before="330" w:beforeAutospacing="0" w:after="165" w:afterAutospacing="0"/>
        <w:jc w:val="both"/>
        <w:rPr>
          <w:color w:val="000111"/>
          <w:sz w:val="28"/>
          <w:szCs w:val="28"/>
        </w:rPr>
      </w:pPr>
      <w:r w:rsidRPr="006A415A">
        <w:rPr>
          <w:color w:val="000111"/>
          <w:sz w:val="28"/>
          <w:szCs w:val="28"/>
        </w:rPr>
        <w:t>Детская наркозависимость — статистика</w:t>
      </w:r>
      <w:r>
        <w:rPr>
          <w:rStyle w:val="a6"/>
          <w:color w:val="000111"/>
          <w:sz w:val="28"/>
          <w:szCs w:val="28"/>
        </w:rPr>
        <w:footnoteReference w:id="2"/>
      </w:r>
    </w:p>
    <w:p w:rsidR="006A415A" w:rsidRPr="006A415A" w:rsidRDefault="006A415A" w:rsidP="006A415A">
      <w:pPr>
        <w:pStyle w:val="a3"/>
        <w:shd w:val="clear" w:color="auto" w:fill="FFFFFF"/>
        <w:spacing w:before="0" w:beforeAutospacing="0" w:after="165" w:afterAutospacing="0" w:line="459" w:lineRule="atLeast"/>
        <w:jc w:val="both"/>
        <w:rPr>
          <w:color w:val="000111"/>
          <w:sz w:val="28"/>
          <w:szCs w:val="28"/>
        </w:rPr>
      </w:pPr>
      <w:r w:rsidRPr="006A415A">
        <w:rPr>
          <w:color w:val="000111"/>
          <w:sz w:val="28"/>
          <w:szCs w:val="28"/>
        </w:rPr>
        <w:t>Доступность и распространение ПАВ привели к расширению возрастного диапазона наркозависимых, который составил 9-50 лет, в сравнении 18-35 в прошлом веке. Зафиксированы вопиющие случаи, когда употребление наркотиков имеет место в 6-7-ми летнем возрасте. Эта динамика проявилась в том, что детская смертность выросла в 4 раза.</w:t>
      </w:r>
    </w:p>
    <w:p w:rsidR="006A415A" w:rsidRPr="006A415A" w:rsidRDefault="006A415A" w:rsidP="006A415A">
      <w:pPr>
        <w:pStyle w:val="a3"/>
        <w:shd w:val="clear" w:color="auto" w:fill="FFFFFF"/>
        <w:spacing w:before="0" w:beforeAutospacing="0" w:after="165" w:afterAutospacing="0" w:line="459" w:lineRule="atLeast"/>
        <w:jc w:val="both"/>
        <w:rPr>
          <w:color w:val="000111"/>
          <w:sz w:val="28"/>
          <w:szCs w:val="28"/>
        </w:rPr>
      </w:pPr>
      <w:r w:rsidRPr="006A415A">
        <w:rPr>
          <w:color w:val="000111"/>
          <w:sz w:val="28"/>
          <w:szCs w:val="28"/>
        </w:rPr>
        <w:t>Главная особенность борьбы с</w:t>
      </w:r>
      <w:r w:rsidRPr="006A415A">
        <w:rPr>
          <w:rStyle w:val="apple-converted-space"/>
          <w:color w:val="000111"/>
          <w:sz w:val="28"/>
          <w:szCs w:val="28"/>
        </w:rPr>
        <w:t> </w:t>
      </w:r>
      <w:hyperlink r:id="rId9" w:history="1">
        <w:r w:rsidRPr="006A415A">
          <w:rPr>
            <w:rStyle w:val="a7"/>
            <w:color w:val="80B4E0"/>
            <w:sz w:val="28"/>
            <w:szCs w:val="28"/>
          </w:rPr>
          <w:t>детской</w:t>
        </w:r>
      </w:hyperlink>
      <w:r w:rsidRPr="006A415A">
        <w:rPr>
          <w:rStyle w:val="apple-converted-space"/>
          <w:color w:val="000111"/>
          <w:sz w:val="28"/>
          <w:szCs w:val="28"/>
        </w:rPr>
        <w:t> </w:t>
      </w:r>
      <w:r w:rsidRPr="006A415A">
        <w:rPr>
          <w:color w:val="000111"/>
          <w:sz w:val="28"/>
          <w:szCs w:val="28"/>
        </w:rPr>
        <w:t>наркозависимостью — своевременное выявление зависимости. Успешное излечение от болезни всецело зависит от её стадии. Чтобы не допустить развития прогрессирующей формы наркозависимости надо иметь базовые знания об этой болезни. Сегодня каждое муниципальное заведение располагает информацией по этому вопросу. Постоянно действует разветвленная сеть государственных и частных реабилитационных учреждений.</w:t>
      </w:r>
    </w:p>
    <w:p w:rsidR="006A415A" w:rsidRPr="006A415A" w:rsidRDefault="006A415A" w:rsidP="006A415A">
      <w:pPr>
        <w:pStyle w:val="a3"/>
        <w:shd w:val="clear" w:color="auto" w:fill="FFFFFF"/>
        <w:spacing w:before="0" w:beforeAutospacing="0" w:after="165" w:afterAutospacing="0" w:line="459" w:lineRule="atLeast"/>
        <w:jc w:val="both"/>
        <w:rPr>
          <w:color w:val="000111"/>
          <w:sz w:val="28"/>
          <w:szCs w:val="28"/>
        </w:rPr>
      </w:pPr>
      <w:r w:rsidRPr="006A415A">
        <w:rPr>
          <w:color w:val="000111"/>
          <w:sz w:val="28"/>
          <w:szCs w:val="28"/>
        </w:rPr>
        <w:t>Основные меры противодействия детской наркозависимости</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t>развитие и усиление позитивного восприятия действительности;</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lastRenderedPageBreak/>
        <w:t>формирование у ребенка конструктивного подхода к индивидуальному развитию;</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t>укрепление стрессоустойчивости;</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t>формирование стойкой мотивации, снижающей восприимчивость к наркотизации;</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t>формирование психологических установок, снижающих действие факторов риска;</w:t>
      </w:r>
    </w:p>
    <w:p w:rsidR="006A415A" w:rsidRPr="006A415A" w:rsidRDefault="006A415A" w:rsidP="006A415A">
      <w:pPr>
        <w:numPr>
          <w:ilvl w:val="0"/>
          <w:numId w:val="2"/>
        </w:numPr>
        <w:shd w:val="clear" w:color="auto" w:fill="FFFFFF"/>
        <w:spacing w:before="100" w:beforeAutospacing="1" w:after="100" w:afterAutospacing="1" w:line="459" w:lineRule="atLeast"/>
        <w:jc w:val="both"/>
        <w:rPr>
          <w:rFonts w:ascii="Times New Roman" w:hAnsi="Times New Roman" w:cs="Times New Roman"/>
          <w:color w:val="000111"/>
          <w:sz w:val="28"/>
          <w:szCs w:val="28"/>
        </w:rPr>
      </w:pPr>
      <w:r w:rsidRPr="006A415A">
        <w:rPr>
          <w:rFonts w:ascii="Times New Roman" w:hAnsi="Times New Roman" w:cs="Times New Roman"/>
          <w:color w:val="000111"/>
          <w:sz w:val="28"/>
          <w:szCs w:val="28"/>
        </w:rPr>
        <w:t>предоставление всех возможных способов самореализации.</w:t>
      </w:r>
    </w:p>
    <w:p w:rsidR="006A415A" w:rsidRPr="006A415A" w:rsidRDefault="006A415A" w:rsidP="006A415A">
      <w:pPr>
        <w:pStyle w:val="a3"/>
        <w:shd w:val="clear" w:color="auto" w:fill="FFFFFF"/>
        <w:spacing w:before="0" w:beforeAutospacing="0" w:after="165" w:afterAutospacing="0" w:line="459" w:lineRule="atLeast"/>
        <w:jc w:val="both"/>
        <w:rPr>
          <w:color w:val="000111"/>
          <w:sz w:val="28"/>
          <w:szCs w:val="28"/>
        </w:rPr>
      </w:pPr>
      <w:r w:rsidRPr="006A415A">
        <w:rPr>
          <w:color w:val="000111"/>
          <w:sz w:val="28"/>
          <w:szCs w:val="28"/>
        </w:rPr>
        <w:t>Все ведущие страны мира прилагают огромные усилия, чтобы переломить негативную динамику, которую демонстрирует наркомания. Статистика показывает невысокую эффективность, предпринимаемых</w:t>
      </w:r>
      <w:r w:rsidRPr="006A415A">
        <w:rPr>
          <w:rStyle w:val="apple-converted-space"/>
          <w:color w:val="000111"/>
          <w:sz w:val="28"/>
          <w:szCs w:val="28"/>
        </w:rPr>
        <w:t> </w:t>
      </w:r>
      <w:hyperlink r:id="rId10" w:history="1">
        <w:r w:rsidRPr="006A415A">
          <w:rPr>
            <w:rStyle w:val="a7"/>
            <w:color w:val="80B4E0"/>
            <w:sz w:val="28"/>
            <w:szCs w:val="28"/>
          </w:rPr>
          <w:t>мер по борьбе</w:t>
        </w:r>
      </w:hyperlink>
      <w:r w:rsidRPr="006A415A">
        <w:rPr>
          <w:rStyle w:val="apple-converted-space"/>
          <w:color w:val="000111"/>
          <w:sz w:val="28"/>
          <w:szCs w:val="28"/>
        </w:rPr>
        <w:t> </w:t>
      </w:r>
      <w:r w:rsidRPr="006A415A">
        <w:rPr>
          <w:color w:val="000111"/>
          <w:sz w:val="28"/>
          <w:szCs w:val="28"/>
        </w:rPr>
        <w:t>с этой проблемой. Актуальность наркотизации растет, т.к. во многих странах процент зависимых вплотную приблизился к максимально допустимому. Превышение этого предела грозит деградацией и вымиранием.</w:t>
      </w:r>
    </w:p>
    <w:p w:rsidR="006A415A" w:rsidRDefault="006A415A" w:rsidP="00C8389F">
      <w:pPr>
        <w:pStyle w:val="a3"/>
        <w:shd w:val="clear" w:color="auto" w:fill="FFFFFF"/>
        <w:spacing w:before="0" w:beforeAutospacing="0" w:after="0" w:afterAutospacing="0" w:line="210" w:lineRule="atLeast"/>
        <w:rPr>
          <w:b/>
          <w:bCs/>
          <w:color w:val="181818"/>
          <w:sz w:val="27"/>
          <w:szCs w:val="27"/>
        </w:rPr>
      </w:pP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bookmarkStart w:id="0" w:name="_GoBack"/>
      <w:bookmarkEnd w:id="0"/>
      <w:r>
        <w:rPr>
          <w:b/>
          <w:bCs/>
          <w:color w:val="181818"/>
          <w:sz w:val="27"/>
          <w:szCs w:val="27"/>
        </w:rPr>
        <w:t>Уберечь ребенка от наркотиков.</w:t>
      </w:r>
      <w:r>
        <w:rPr>
          <w:color w:val="181818"/>
          <w:sz w:val="27"/>
          <w:szCs w:val="27"/>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lastRenderedPageBreak/>
        <w:t>Как сохранить возможность свободного общения в семье.</w:t>
      </w:r>
      <w:r>
        <w:rPr>
          <w:rStyle w:val="apple-converted-space"/>
          <w:b/>
          <w:bCs/>
          <w:color w:val="181818"/>
          <w:sz w:val="27"/>
          <w:szCs w:val="27"/>
        </w:rPr>
        <w:t> </w:t>
      </w:r>
      <w:r>
        <w:rPr>
          <w:color w:val="181818"/>
          <w:sz w:val="27"/>
          <w:szCs w:val="27"/>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Как говорить с детьми о наркотиках.</w:t>
      </w:r>
      <w:r>
        <w:rPr>
          <w:rStyle w:val="apple-converted-space"/>
          <w:color w:val="181818"/>
          <w:sz w:val="27"/>
          <w:szCs w:val="27"/>
        </w:rPr>
        <w:t> </w:t>
      </w:r>
      <w:r>
        <w:rPr>
          <w:color w:val="181818"/>
          <w:sz w:val="27"/>
          <w:szCs w:val="27"/>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Вот некоторые рекомендации</w:t>
      </w:r>
      <w:r>
        <w:rPr>
          <w:color w:val="181818"/>
          <w:sz w:val="27"/>
          <w:szCs w:val="27"/>
        </w:rPr>
        <w:t> того, каким образом лучше строить разговор с ребенком о наркотиках:</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Разговор можно начать с вопроса: «Что ты слышал о наркотиках?».</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lastRenderedPageBreak/>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Держите под рукой лист бумаги и ручку и позвольте ребенку записать любые возникшие в ходе беседы вопросы.</w:t>
      </w:r>
    </w:p>
    <w:p w:rsidR="00C8389F" w:rsidRDefault="00C8389F" w:rsidP="00C8389F">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Говорите с ребенком не про него, а с ним.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Общение с детьми 4 – 5 лет.</w:t>
      </w:r>
      <w:r>
        <w:rPr>
          <w:rStyle w:val="apple-converted-space"/>
          <w:color w:val="181818"/>
          <w:sz w:val="27"/>
          <w:szCs w:val="27"/>
        </w:rPr>
        <w:t> </w:t>
      </w:r>
      <w:r>
        <w:rPr>
          <w:color w:val="181818"/>
          <w:sz w:val="27"/>
          <w:szCs w:val="27"/>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Pr>
          <w:color w:val="181818"/>
          <w:sz w:val="27"/>
          <w:szCs w:val="27"/>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Pr>
          <w:color w:val="181818"/>
          <w:sz w:val="27"/>
          <w:szCs w:val="27"/>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Pr>
          <w:color w:val="181818"/>
          <w:sz w:val="27"/>
          <w:szCs w:val="27"/>
        </w:rPr>
        <w:br/>
        <w:t>- Поощряйте вашего ребенка следовать указаниям и задавать вопросы, если он не понимает указания.</w:t>
      </w:r>
      <w:r>
        <w:rPr>
          <w:color w:val="181818"/>
          <w:sz w:val="27"/>
          <w:szCs w:val="27"/>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Pr>
          <w:color w:val="181818"/>
          <w:sz w:val="27"/>
          <w:szCs w:val="27"/>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Pr>
          <w:color w:val="181818"/>
          <w:sz w:val="27"/>
          <w:szCs w:val="27"/>
        </w:rPr>
        <w:br/>
        <w:t xml:space="preserve">- Укажите на ядовитые и вредные вещества, которые обычно находятся дома и </w:t>
      </w:r>
      <w:r>
        <w:rPr>
          <w:color w:val="181818"/>
          <w:sz w:val="27"/>
          <w:szCs w:val="27"/>
        </w:rPr>
        <w:lastRenderedPageBreak/>
        <w:t>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Общение с ребенком 5 – 8 лет.</w:t>
      </w:r>
      <w:r>
        <w:rPr>
          <w:rStyle w:val="apple-converted-space"/>
          <w:color w:val="181818"/>
          <w:sz w:val="27"/>
          <w:szCs w:val="27"/>
        </w:rPr>
        <w:t> </w:t>
      </w:r>
      <w:r>
        <w:rPr>
          <w:color w:val="181818"/>
          <w:sz w:val="27"/>
          <w:szCs w:val="27"/>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Дети должны понимать:</w:t>
      </w:r>
      <w:r>
        <w:rPr>
          <w:color w:val="181818"/>
          <w:sz w:val="27"/>
          <w:szCs w:val="27"/>
        </w:rPr>
        <w:br/>
        <w:t>- как отличаются друг от друга продукты питания, яды, лекарства и наркотики;</w:t>
      </w:r>
      <w:r>
        <w:rPr>
          <w:color w:val="181818"/>
          <w:sz w:val="27"/>
          <w:szCs w:val="27"/>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Pr>
          <w:color w:val="181818"/>
          <w:sz w:val="27"/>
          <w:szCs w:val="27"/>
        </w:rPr>
        <w:br/>
        <w:t>- почему взрослые могут пить алкоголь, а дети не могут, причем даже в небольших количествах.</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Общение с ребенком 9 – 11 лет.</w:t>
      </w:r>
      <w:r>
        <w:rPr>
          <w:rStyle w:val="apple-converted-space"/>
          <w:color w:val="181818"/>
          <w:sz w:val="27"/>
          <w:szCs w:val="27"/>
        </w:rPr>
        <w:t> </w:t>
      </w:r>
      <w:r>
        <w:rPr>
          <w:color w:val="181818"/>
          <w:sz w:val="27"/>
          <w:szCs w:val="27"/>
        </w:rPr>
        <w:t>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Pr>
          <w:color w:val="181818"/>
          <w:sz w:val="27"/>
          <w:szCs w:val="27"/>
        </w:rPr>
        <w:br/>
        <w:t>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Ребенок в этом возрасте должен знать следующее:</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как и почему возникает привыкание к наркотикам, как они могут приводить к потере контроля над своей жизнью;</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причины того, почему наркотики особенно опасны для растущего организма;</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lastRenderedPageBreak/>
        <w:t>- проблемы, которые алкоголь и другие наркотики создают не только для того, кто их принимает, но и для его семьи и мира в целом.</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Pr>
          <w:color w:val="181818"/>
          <w:sz w:val="27"/>
          <w:szCs w:val="27"/>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Pr>
          <w:color w:val="181818"/>
          <w:sz w:val="27"/>
          <w:szCs w:val="27"/>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Общение с подростком 12 – 14 лет.</w:t>
      </w:r>
      <w:r>
        <w:rPr>
          <w:rStyle w:val="apple-converted-space"/>
          <w:color w:val="181818"/>
          <w:sz w:val="27"/>
          <w:szCs w:val="27"/>
        </w:rPr>
        <w:t> </w:t>
      </w:r>
      <w:r>
        <w:rPr>
          <w:color w:val="181818"/>
          <w:sz w:val="27"/>
          <w:szCs w:val="27"/>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неполучение важнейших социальных и эмоциональных навыков, которые обычно приобретают в юности;</w:t>
      </w:r>
      <w:r>
        <w:rPr>
          <w:color w:val="181818"/>
          <w:sz w:val="27"/>
          <w:szCs w:val="27"/>
        </w:rPr>
        <w:br/>
        <w:t>- автотранспортные происшествия со смертельным исходом и увечьями, а также повреждение печени в результате сильного пьянства;</w:t>
      </w:r>
      <w:r>
        <w:rPr>
          <w:color w:val="181818"/>
          <w:sz w:val="27"/>
          <w:szCs w:val="27"/>
        </w:rPr>
        <w:br/>
        <w:t>- привыкание и смерть.</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b/>
          <w:bCs/>
          <w:color w:val="181818"/>
          <w:sz w:val="27"/>
          <w:szCs w:val="27"/>
        </w:rPr>
        <w:t>Общение с подростком 15 – 17 лет.</w:t>
      </w:r>
      <w:r>
        <w:rPr>
          <w:rStyle w:val="apple-converted-space"/>
          <w:color w:val="181818"/>
          <w:sz w:val="27"/>
          <w:szCs w:val="27"/>
        </w:rPr>
        <w:t> </w:t>
      </w:r>
      <w:r>
        <w:rPr>
          <w:color w:val="181818"/>
          <w:sz w:val="27"/>
          <w:szCs w:val="27"/>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Pr>
          <w:color w:val="181818"/>
          <w:sz w:val="27"/>
          <w:szCs w:val="27"/>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C8389F" w:rsidRDefault="00C8389F" w:rsidP="00C8389F">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Важно, чтобы родители хвалили и поощряли подростков за все то, что они делают хорошо, и за правильные решения, которые они принимают. Когда вы </w:t>
      </w:r>
      <w:r>
        <w:rPr>
          <w:color w:val="181818"/>
          <w:sz w:val="27"/>
          <w:szCs w:val="27"/>
        </w:rPr>
        <w:lastRenderedPageBreak/>
        <w:t>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346239" w:rsidRDefault="00346239"/>
    <w:sectPr w:rsidR="00346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D1" w:rsidRDefault="005219D1" w:rsidP="00C8389F">
      <w:pPr>
        <w:spacing w:after="0" w:line="240" w:lineRule="auto"/>
      </w:pPr>
      <w:r>
        <w:separator/>
      </w:r>
    </w:p>
  </w:endnote>
  <w:endnote w:type="continuationSeparator" w:id="0">
    <w:p w:rsidR="005219D1" w:rsidRDefault="005219D1" w:rsidP="00C8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D1" w:rsidRDefault="005219D1" w:rsidP="00C8389F">
      <w:pPr>
        <w:spacing w:after="0" w:line="240" w:lineRule="auto"/>
      </w:pPr>
      <w:r>
        <w:separator/>
      </w:r>
    </w:p>
  </w:footnote>
  <w:footnote w:type="continuationSeparator" w:id="0">
    <w:p w:rsidR="005219D1" w:rsidRDefault="005219D1" w:rsidP="00C8389F">
      <w:pPr>
        <w:spacing w:after="0" w:line="240" w:lineRule="auto"/>
      </w:pPr>
      <w:r>
        <w:continuationSeparator/>
      </w:r>
    </w:p>
  </w:footnote>
  <w:footnote w:id="1">
    <w:p w:rsidR="00C8389F" w:rsidRDefault="00C8389F">
      <w:pPr>
        <w:pStyle w:val="a4"/>
      </w:pPr>
      <w:r>
        <w:rPr>
          <w:rStyle w:val="a6"/>
        </w:rPr>
        <w:footnoteRef/>
      </w:r>
      <w:r>
        <w:t xml:space="preserve"> </w:t>
      </w:r>
      <w:hyperlink r:id="rId1" w:history="1">
        <w:r w:rsidRPr="00901CE0">
          <w:rPr>
            <w:rStyle w:val="a7"/>
          </w:rPr>
          <w:t>https://infourok.ru/konsultaciya-dlya-roditeley-zhizn-bez-narkotikov-3017502.html</w:t>
        </w:r>
      </w:hyperlink>
    </w:p>
    <w:p w:rsidR="00C8389F" w:rsidRDefault="00C8389F">
      <w:pPr>
        <w:pStyle w:val="a4"/>
      </w:pPr>
    </w:p>
  </w:footnote>
  <w:footnote w:id="2">
    <w:p w:rsidR="006A415A" w:rsidRDefault="006A415A">
      <w:pPr>
        <w:pStyle w:val="a4"/>
      </w:pPr>
      <w:r>
        <w:rPr>
          <w:rStyle w:val="a6"/>
        </w:rPr>
        <w:footnoteRef/>
      </w:r>
      <w:r>
        <w:t xml:space="preserve"> </w:t>
      </w:r>
      <w:hyperlink r:id="rId2" w:history="1">
        <w:r w:rsidRPr="00785845">
          <w:rPr>
            <w:rStyle w:val="a7"/>
          </w:rPr>
          <w:t>https://www.vperemen.com/narkomaniya/blog/ctatistika-narkomaniya</w:t>
        </w:r>
      </w:hyperlink>
    </w:p>
    <w:p w:rsidR="006A415A" w:rsidRDefault="006A415A">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A0F"/>
    <w:multiLevelType w:val="multilevel"/>
    <w:tmpl w:val="572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37FC9"/>
    <w:multiLevelType w:val="multilevel"/>
    <w:tmpl w:val="3C18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AF"/>
    <w:rsid w:val="001F30B5"/>
    <w:rsid w:val="002C39AF"/>
    <w:rsid w:val="00346239"/>
    <w:rsid w:val="005219D1"/>
    <w:rsid w:val="006A415A"/>
    <w:rsid w:val="00C8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8299"/>
  <w15:chartTrackingRefBased/>
  <w15:docId w15:val="{15382296-2B2E-4220-92BD-DEAF223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A41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389F"/>
  </w:style>
  <w:style w:type="paragraph" w:styleId="a4">
    <w:name w:val="footnote text"/>
    <w:basedOn w:val="a"/>
    <w:link w:val="a5"/>
    <w:uiPriority w:val="99"/>
    <w:semiHidden/>
    <w:unhideWhenUsed/>
    <w:rsid w:val="00C8389F"/>
    <w:pPr>
      <w:spacing w:after="0" w:line="240" w:lineRule="auto"/>
    </w:pPr>
    <w:rPr>
      <w:sz w:val="20"/>
      <w:szCs w:val="20"/>
    </w:rPr>
  </w:style>
  <w:style w:type="character" w:customStyle="1" w:styleId="a5">
    <w:name w:val="Текст сноски Знак"/>
    <w:basedOn w:val="a0"/>
    <w:link w:val="a4"/>
    <w:uiPriority w:val="99"/>
    <w:semiHidden/>
    <w:rsid w:val="00C8389F"/>
    <w:rPr>
      <w:sz w:val="20"/>
      <w:szCs w:val="20"/>
    </w:rPr>
  </w:style>
  <w:style w:type="character" w:styleId="a6">
    <w:name w:val="footnote reference"/>
    <w:basedOn w:val="a0"/>
    <w:uiPriority w:val="99"/>
    <w:semiHidden/>
    <w:unhideWhenUsed/>
    <w:rsid w:val="00C8389F"/>
    <w:rPr>
      <w:vertAlign w:val="superscript"/>
    </w:rPr>
  </w:style>
  <w:style w:type="character" w:styleId="a7">
    <w:name w:val="Hyperlink"/>
    <w:basedOn w:val="a0"/>
    <w:uiPriority w:val="99"/>
    <w:unhideWhenUsed/>
    <w:rsid w:val="00C8389F"/>
    <w:rPr>
      <w:color w:val="0563C1" w:themeColor="hyperlink"/>
      <w:u w:val="single"/>
    </w:rPr>
  </w:style>
  <w:style w:type="character" w:customStyle="1" w:styleId="30">
    <w:name w:val="Заголовок 3 Знак"/>
    <w:basedOn w:val="a0"/>
    <w:link w:val="3"/>
    <w:uiPriority w:val="9"/>
    <w:rsid w:val="006A415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7308">
      <w:bodyDiv w:val="1"/>
      <w:marLeft w:val="0"/>
      <w:marRight w:val="0"/>
      <w:marTop w:val="0"/>
      <w:marBottom w:val="0"/>
      <w:divBdr>
        <w:top w:val="none" w:sz="0" w:space="0" w:color="auto"/>
        <w:left w:val="none" w:sz="0" w:space="0" w:color="auto"/>
        <w:bottom w:val="none" w:sz="0" w:space="0" w:color="auto"/>
        <w:right w:val="none" w:sz="0" w:space="0" w:color="auto"/>
      </w:divBdr>
    </w:div>
    <w:div w:id="15957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peremen.com/narkomaniya/blog/metody-borby-s-narkomaniej" TargetMode="External"/><Relationship Id="rId4" Type="http://schemas.openxmlformats.org/officeDocument/2006/relationships/settings" Target="settings.xml"/><Relationship Id="rId9" Type="http://schemas.openxmlformats.org/officeDocument/2006/relationships/hyperlink" Target="https://www.vperemen.com/narkomaniya/tipy/detskay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peremen.com/narkomaniya/blog/ctatistika-narkomaniya" TargetMode="External"/><Relationship Id="rId1" Type="http://schemas.openxmlformats.org/officeDocument/2006/relationships/hyperlink" Target="https://infourok.ru/konsultaciya-dlya-roditeley-zhizn-bez-narkotikov-30175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4BDC-541B-41B9-86BF-15B7D516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2022-02-10T08:38:00Z</dcterms:created>
  <dcterms:modified xsi:type="dcterms:W3CDTF">2022-02-10T08:45:00Z</dcterms:modified>
</cp:coreProperties>
</file>