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25" w:rsidRPr="00EA2F25" w:rsidRDefault="00EA2F25" w:rsidP="00EA2F25">
      <w:pPr>
        <w:spacing w:before="300" w:after="150" w:line="360" w:lineRule="atLeast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EA2F25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Подростковый алкоголизм – страшная опасность на пути во взрослую жизнь</w:t>
      </w:r>
      <w:r>
        <w:rPr>
          <w:rStyle w:val="a8"/>
          <w:rFonts w:ascii="inherit" w:eastAsia="Times New Roman" w:hAnsi="inherit" w:cs="Times New Roman"/>
          <w:kern w:val="36"/>
          <w:sz w:val="54"/>
          <w:szCs w:val="54"/>
          <w:lang w:eastAsia="ru-RU"/>
        </w:rPr>
        <w:footnoteReference w:id="1"/>
      </w:r>
    </w:p>
    <w:p w:rsidR="00EA2F25" w:rsidRPr="00EA2F25" w:rsidRDefault="00EA2F25" w:rsidP="00EA2F25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EA2F25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Подростки – это уже не совсем дети и совсем еще не взрослые, но очень хотят ими быть. Подростковый возраст — это критический период становления организма человека, а также формирования привычек и морально-нравственных ценностей, с которыми потом этот человек войдет во взрослую жизнь. Это время экспериментов и утверждения своей независимости при переходе во взрослую жизнь. Зачастую, результатом таких экспериментов становится употребление спиртного, причем не только юношами, но и девушками.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2859405" cy="1854835"/>
            <wp:effectExtent l="0" t="0" r="0" b="0"/>
            <wp:docPr id="5" name="Рисунок 5" descr="http://trezvo.org/wp-content/uploads/2019/09/IMG_20190911_011754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zvo.org/wp-content/uploads/2019/09/IMG_20190911_011754-300x1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Если 30 лет назад случаи потребления спиртных напитков несовершеннолетними носили эпизодический и несистемный характер, то сегодня картина распития алкоголя детьми и подростками становится вполне обыденным явлением.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b/>
          <w:bCs/>
          <w:color w:val="2F363E"/>
          <w:sz w:val="23"/>
          <w:szCs w:val="23"/>
          <w:lang w:eastAsia="ru-RU"/>
        </w:rPr>
        <w:t>Статистика бьет тревогу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Обратимся к шокирующим цифрам статистики подросткового алкоголизма в России:</w:t>
      </w:r>
    </w:p>
    <w:p w:rsidR="00EA2F25" w:rsidRPr="00EA2F25" w:rsidRDefault="00EA2F25" w:rsidP="00EA2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Около половины учеников старших классов признались, что ежемесячно потребляют алкоголь, причем 1/3 из них подтвердила, что хоть раз хорошо напилась.</w:t>
      </w:r>
    </w:p>
    <w:p w:rsidR="00EA2F25" w:rsidRPr="00EA2F25" w:rsidRDefault="00EA2F25" w:rsidP="00EA2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Двое из трех подростков употребляют алкоголь в количестве 0,5 литра после школы и порядка 5-10 банок алкогольных напитков в неделю.</w:t>
      </w:r>
    </w:p>
    <w:p w:rsidR="00EA2F25" w:rsidRPr="00EA2F25" w:rsidRDefault="00EA2F25" w:rsidP="00EA2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Ежегодно примерно 30 тысячам подростков требуется медицинская помощь после перепоя.</w:t>
      </w:r>
    </w:p>
    <w:p w:rsidR="00EA2F25" w:rsidRPr="00EA2F25" w:rsidRDefault="00EA2F25" w:rsidP="00EA2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Основными причинами смертности среди несовершеннолетних являются автомобильные аварии, убийства и самоубийства. Во всех из них алкоголь является ключевым фактором.</w:t>
      </w:r>
    </w:p>
    <w:p w:rsidR="00EA2F25" w:rsidRPr="00EA2F25" w:rsidRDefault="00EA2F25" w:rsidP="00EA2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lastRenderedPageBreak/>
        <w:t>Количество подростков, злоупотребляющих алкоголем, увеличивается с возрастом. Если в 12 лет их доля не превышает 2%, то к 16 годам уже достигает 21%, а к 18 – все 55%.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2859405" cy="1847850"/>
            <wp:effectExtent l="0" t="0" r="0" b="0"/>
            <wp:docPr id="4" name="Рисунок 4" descr="http://trezvo.org/wp-content/uploads/2019/09/IMG_20190911_011025-30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ezvo.org/wp-content/uploads/2019/09/IMG_20190911_011025-300x1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b/>
          <w:bCs/>
          <w:color w:val="2F363E"/>
          <w:sz w:val="23"/>
          <w:szCs w:val="23"/>
          <w:lang w:eastAsia="ru-RU"/>
        </w:rPr>
        <w:t>Причины и особенности подросткового алкоголизма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Как и любое социальное явление, подростковый алкоголизм обусловлен целым рядом факторов. К ним относятся: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1. Желание быть своим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Это желание проявляется двояко.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Один подросток сам стремится войти в компанию. Ему кажется, что алкоголь станет самым простым способом приобрести новых друзей и отлично провести время.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Другой подросток вынужден потреблять алкоголь, подвергаясь давлению сверстников, чтобы не быть в их глазах «трусом, слабаком, ботаником, маменькиным сынком».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2. Генетическая предрасположенность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Родственники-алкоголики из старших поколений значительно увеличивают риск алкогольной зависимости у подрастающего поколения.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3. Психологические проблемы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Как показывает практика, депрессивные и неуверенные в себе люди, страдающие низкой самооценкой, более склонны стать алкозависимыми. А подростковый возраст как раз и является временем непростых испытаний для формирующегося организма. Стремление быть независимым, безответная любовь, столкновение со взрослой реальностью становятся определяющими факторами для формирования пограничных состояний у несовершеннолетних. В сложившейся ситуации алкоголь дает им иллюзию расслабления, уводя на некоторое время от проблем.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4. Влияние семьи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lastRenderedPageBreak/>
        <w:t>По статистике более 90% несовершеннолетних, пристрастившихся к выпивке, были выходцами из неблагополучных семей, где родители злоупотребляют алкоголем. Так, отсутствие или недостаток общения в семье, низкий родительский контроль, непоследовательность и перегибы в воспитании создают некомфортную и нездоровую обстановку для формирования неокрепшего подросткового организма.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Но это не всегда так. Бывает, что негативный пример вызывает отторжение у подростка. Ему стыдно за поведение близких, и у него возникает желание жить по-другому.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С другой стороны, во вполне благополучных и обеспеченных семьях случается алкозависимость подростка.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2859405" cy="1854835"/>
            <wp:effectExtent l="0" t="0" r="0" b="0"/>
            <wp:docPr id="3" name="Рисунок 3" descr="http://trezvo.org/wp-content/uploads/2019/09/IMG_20190911_011742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ezvo.org/wp-content/uploads/2019/09/IMG_20190911_011742-300x1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Например, такое может случиться, если родители, как им кажется, знают меру в потреблении спиртных напитков, поскольку уже сама по себе пропаганда «культурного пития» родителей негативно сказывается на их детях. Ребенок видит пример взрослых и начинает ему подражать.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Как правило, алкоголизации подростков не происходит в религиозных семьях, зачастую многодетных. В них помощь и внимание создают атмосферу доверия друг к другу и позволяют вовремя справляться с возникающими проблемами.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5. Пропаганда и реклама алкоголя, а также его доступность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В эпоху бурного роста информационных технологий сценами выпивки изобилуют сюжеты из популярных фильмов с участием известных актеров. Рекламой алкоголя пестрят страницы многих известных изданий.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 xml:space="preserve">Несмотря на официальный запрет на продажу алкоголя несовершеннолетним через интернет, подростку не составит особого труда купить выпивку во всемирной сети. Весь вопрос лишь в наличии необходимой суммы денег. Найти и приобрести интересующие алкогольные напитки можно через соответствующие группы в соцсетях или сделать заказ через сайты доставки. Многие продавцы алкоголя используют различные мошеннические схемы. Например, на сайте под услугой доставки завуалирована непосредственная продажа алкоголя, или 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lastRenderedPageBreak/>
        <w:t>предлагается покупка товара и получение спиртного в качестве подарка.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Да и что греха таить, ведь даже выпускной вечер для некоторых ребят кажется неполным без спиртного.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2827020" cy="2859405"/>
            <wp:effectExtent l="0" t="0" r="0" b="0"/>
            <wp:docPr id="2" name="Рисунок 2" descr="http://trezvo.org/wp-content/uploads/2019/09/IMG_20190911_011036-29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ezvo.org/wp-content/uploads/2019/09/IMG_20190911_011036-297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Но наиболее опасным среди всего прочего является то, что подросток выпивает спиртное неосознанно, не сознавая и не задумываясь о последствиях для своего здоровья. Результаты многочисленных медицинских исследований констатируют, что потребление алкоголя является крайне разрушительным для неокрепшего детского организма. В условиях формирования различных систем организма, попадание этанола в кровь может иметь критические последствия. В отличие от взрослых, в организме детей еще не образован фермент, расщепляющий спирт, поэтому привыкание к спиртному у ребенка может сформироваться в рекордно короткие сроки.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Нарушение памяти, неспособность учиться, низкий интеллект и слабое мышление – вот далеко не полный перечень отклонений в организме, вызванных перманентной алкогольной интоксикацией.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b/>
          <w:bCs/>
          <w:color w:val="2F363E"/>
          <w:sz w:val="23"/>
          <w:szCs w:val="23"/>
          <w:lang w:eastAsia="ru-RU"/>
        </w:rPr>
        <w:t>Профилактика алкоголизма у подростков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Профилактика алкоголизма является лучшим методом в борьбе с пьянством. Профилактика подросткового алкоголизма всецело зависит от позиции взрослых, в первую очередь родителей и их умения выстраивать контакт со своим ребенком.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Японская пословица говорит, что до 5 лет ребенок – царь, с 5 до 15 – воспитуемый, после 15 – друг. Задача взрослых как раз и заключается в умении тонко сочетать воспитателя и друга одновременно. Стоит признать, что общение с подростком является одним из наиболее трудных, поскольку большинство ребят не желают прислушиваться к советам старших. Однако родителям стоит действовать именно таким образом.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lastRenderedPageBreak/>
        <w:t>Самоустраниться от возникшей проблемы, посчитав, что она разрешится сама, будет означать преступную ошибку, поскольку ребенок, как правило, не сможет самостоятельно побороть возникшую зависимость.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Метод запретов и наказаний тоже не даст должного эффекта. Как известно, запретный плод всегда сладок, а это значит, что ребенок будет продолжать выпивать, но теперь будет делать это более искусно и осторожно, дабы не вступать со взрослыми в конфликт.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noProof/>
          <w:color w:val="2F363E"/>
          <w:sz w:val="23"/>
          <w:szCs w:val="23"/>
          <w:lang w:eastAsia="ru-RU"/>
        </w:rPr>
        <w:drawing>
          <wp:inline distT="0" distB="0" distL="0" distR="0">
            <wp:extent cx="2859405" cy="1835150"/>
            <wp:effectExtent l="0" t="0" r="0" b="0"/>
            <wp:docPr id="1" name="Рисунок 1" descr="http://trezvo.org/wp-content/uploads/2019/09/IMG_20190911_012252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ezvo.org/wp-content/uploads/2019/09/IMG_20190911_012252-300x1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С ребенком необходимо разговаривать, а не просто угрожать расправой. Родители должны основательно подготовиться к такой беседе, сделав главный акцент на безопасности самого подростка. Именно такой подход будет иметь реальные шансы на успех, дав несовершеннолетнему возможность почувствовать свою значимость, понять, что о нем думают и за него переживают. Именно психологическая поддержка способна стать главным оружием в борьбе против подросткового алкоголизма.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b/>
          <w:bCs/>
          <w:color w:val="2F363E"/>
          <w:sz w:val="23"/>
          <w:szCs w:val="23"/>
          <w:lang w:eastAsia="ru-RU"/>
        </w:rPr>
        <w:t>Советы психологов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Психологи дают 7 основных советов родителям, как уберечь детей от алкогольной зависимости.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1.Станьте друзьями свои детям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Как правило, дети менее склонны к выпивке, если родители принимают активное участие в их жизни. Родители должны выработать в себе привычку обсуждать с детьми их заботы, проблемы, да и просто быть в курсе их интересов.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2.Будьте последовательным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Нормальный родитель должен быть во многом образцом и примером для своего ребенка. Его позиция в отношении алкоголя должна быть четкой и последовательной. Со стороны родителя будет неправильно говорить о вреде спиртного, давая при этом своему ребенку возможность попробовать алкоголь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3.Необходима правильная реакция, если подросток все-таки выпил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lastRenderedPageBreak/>
        <w:t>Подросток должен иметь четкую уверенность, что если он напьется, то сможет рассчитывать на помощь своих родителей. Ну а родители смогу оказать ему помощь без утомительных нотаций. Конечно, это не значит, что ребенку все должно сходить с рук. Разбор полетов и обсуждение содеянного обязательно должно иметь место, но позже, когда ребенок будет находиться в адекватном для восприятия состоянии.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4.Бодрствуйте, пока ваш ребенок отсутствует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Если дети будут знать, что их родители не спят, а ждут их дома и беспокоятся, у них будет меньше желания выпить.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5.Не стесняйтесь говорить о своих чувствах и переживаниях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Необходимо достучаться до сознания подростка, рассказать ему о своих страхах и тревогах.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6.Обязательно звоните своим детям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Конечно, подросток, скорее всего, упрекнет вас в излишнем контроле, почувствовав неловкость перед своими сверстниками. Однако все это отговорки. Вы звоните своему ребенку, потому что переживаете за него.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7.Подготовьте план необходимых действий в случае экстренных ситуаций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Как показывает практика, таких случаев может быть немало. Например, в ночном клубе из-за выпитого алкоголя подросткам может угрожать опасность в виде сексуальных домогательств, предложения попробовать наркотики, а также желания прокатиться с друзьями на автомобиле в нетрезвом состоянии.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В случае возникновения таких экстренных ситуаций необходима договоренность с детьми о кодовых фразах. Позвонив вам, ребенок может сказать эту фразу, донеся свою просьбу о помощи.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>Так как подростковый алкоголизм не считается проблемой отдельного социального слоя, то и эффективно бороться с пагубной привычкой можно только усилиями всего общества.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Прежде всего, необходимо научить ребенка быть полезным и ответственным, а уже потом успешным. Иначе успешность может оказаться обманом.</w:t>
      </w:r>
    </w:p>
    <w:p w:rsidR="00EA2F25" w:rsidRPr="00EA2F25" w:rsidRDefault="00EA2F25" w:rsidP="00EA2F25">
      <w:pPr>
        <w:shd w:val="clear" w:color="auto" w:fill="FFFFFF"/>
        <w:spacing w:after="225" w:line="405" w:lineRule="atLeast"/>
        <w:rPr>
          <w:rFonts w:ascii="Roboto" w:eastAsia="Times New Roman" w:hAnsi="Roboto" w:cs="Times New Roman"/>
          <w:color w:val="FF0000"/>
          <w:sz w:val="29"/>
          <w:szCs w:val="23"/>
          <w:lang w:eastAsia="ru-RU"/>
        </w:rPr>
      </w:pP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t xml:space="preserve">Огромную положительную роль в профилактике подросткового алкоголизма должно играть правильное использование потенциала и способностей ребенка. В последние годы государством делается очень много для разностороннего развития молодежи. Открываются научные, спортивные, культурные центры. Проводятся различные фестивали, успешно развивается волонтерское движение. Все это способствует творческому, физическому и 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lastRenderedPageBreak/>
        <w:t>интеллектуальному развитию подростка, позволяя раскрыться одаренным и талантливым ребятам.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>Но ведь есть и совсем обычные ребята, живущие очень непростой жизнью. Их часто называют трудными. И тут вспоминается проникновенный по силе фильм Динары Асановой «Пацаны». Жаль, что современный кинематограф как-то подзабыл эту тему. А ведь как важен пример сильного, мудрого, честного наставника, которому так хочется подражать и чей авторитет дорогого стоит.</w:t>
      </w:r>
      <w:r w:rsidRPr="00EA2F25">
        <w:rPr>
          <w:rFonts w:ascii="Roboto" w:eastAsia="Times New Roman" w:hAnsi="Roboto" w:cs="Times New Roman"/>
          <w:color w:val="2F363E"/>
          <w:sz w:val="23"/>
          <w:szCs w:val="23"/>
          <w:lang w:eastAsia="ru-RU"/>
        </w:rPr>
        <w:br/>
        <w:t xml:space="preserve">А так как подростки очень восприимчивы ко всему новому и склонны попадать под сильное влияние, то равнодушных к подростковому пьянству быть не должно. </w:t>
      </w:r>
      <w:r w:rsidRPr="00EA2F25">
        <w:rPr>
          <w:rFonts w:ascii="Roboto" w:eastAsia="Times New Roman" w:hAnsi="Roboto" w:cs="Times New Roman"/>
          <w:color w:val="FF0000"/>
          <w:sz w:val="29"/>
          <w:szCs w:val="23"/>
          <w:lang w:eastAsia="ru-RU"/>
        </w:rPr>
        <w:t>И не стоит забывать, что дорогу осилит идущий.</w:t>
      </w:r>
    </w:p>
    <w:p w:rsidR="00D61389" w:rsidRDefault="00EA2F25">
      <w:r>
        <w:rPr>
          <w:noProof/>
          <w:lang w:eastAsia="ru-RU"/>
        </w:rPr>
        <w:drawing>
          <wp:inline distT="0" distB="0" distL="0" distR="0">
            <wp:extent cx="5940425" cy="4451024"/>
            <wp:effectExtent l="0" t="0" r="3175" b="6985"/>
            <wp:docPr id="6" name="Рисунок 6" descr="https://proprikol.ru/wp-content/uploads/2019/08/kartinki-budte-zdorovy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prikol.ru/wp-content/uploads/2019/08/kartinki-budte-zdorovy-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389" w:rsidSect="00EA2F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E0" w:rsidRDefault="00BD48E0" w:rsidP="00EA2F25">
      <w:pPr>
        <w:spacing w:after="0" w:line="240" w:lineRule="auto"/>
      </w:pPr>
      <w:r>
        <w:separator/>
      </w:r>
    </w:p>
  </w:endnote>
  <w:endnote w:type="continuationSeparator" w:id="0">
    <w:p w:rsidR="00BD48E0" w:rsidRDefault="00BD48E0" w:rsidP="00EA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E0" w:rsidRDefault="00BD48E0" w:rsidP="00EA2F25">
      <w:pPr>
        <w:spacing w:after="0" w:line="240" w:lineRule="auto"/>
      </w:pPr>
      <w:r>
        <w:separator/>
      </w:r>
    </w:p>
  </w:footnote>
  <w:footnote w:type="continuationSeparator" w:id="0">
    <w:p w:rsidR="00BD48E0" w:rsidRDefault="00BD48E0" w:rsidP="00EA2F25">
      <w:pPr>
        <w:spacing w:after="0" w:line="240" w:lineRule="auto"/>
      </w:pPr>
      <w:r>
        <w:continuationSeparator/>
      </w:r>
    </w:p>
  </w:footnote>
  <w:footnote w:id="1">
    <w:p w:rsidR="00EA2F25" w:rsidRDefault="00EA2F25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286D61">
          <w:rPr>
            <w:rStyle w:val="a3"/>
          </w:rPr>
          <w:t>https://trezvo.org/podrostkovyj-alkogolizm-strashnaya-opasnost-na-puti-vo-vzrosluyu-zhizn/</w:t>
        </w:r>
      </w:hyperlink>
    </w:p>
    <w:p w:rsidR="00EA2F25" w:rsidRDefault="00EA2F2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5B2C"/>
    <w:multiLevelType w:val="multilevel"/>
    <w:tmpl w:val="DE9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0"/>
    <w:rsid w:val="00BD48E0"/>
    <w:rsid w:val="00BF0170"/>
    <w:rsid w:val="00D61389"/>
    <w:rsid w:val="00E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12D6"/>
  <w15:chartTrackingRefBased/>
  <w15:docId w15:val="{9D57E2F1-7302-4E5E-8051-76B76ED5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2F25"/>
  </w:style>
  <w:style w:type="character" w:styleId="a3">
    <w:name w:val="Hyperlink"/>
    <w:basedOn w:val="a0"/>
    <w:uiPriority w:val="99"/>
    <w:unhideWhenUsed/>
    <w:rsid w:val="00EA2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F25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EA2F2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2F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A2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3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zvo.org/podrostkovyj-alkogolizm-strashnaya-opasnost-na-puti-vo-vzrosluyu-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BE50-A7FB-4C7F-997A-46B3F5F6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2022-02-10T08:34:00Z</dcterms:created>
  <dcterms:modified xsi:type="dcterms:W3CDTF">2022-02-10T08:36:00Z</dcterms:modified>
</cp:coreProperties>
</file>